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2B2115">
        <w:rPr>
          <w:b w:val="0"/>
          <w:sz w:val="24"/>
          <w:szCs w:val="24"/>
        </w:rPr>
        <w:t>7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AA7085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Тундрихинский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главы </w:t>
      </w:r>
      <w:proofErr w:type="spellStart"/>
      <w:r w:rsidR="00DD706E">
        <w:rPr>
          <w:b w:val="0"/>
          <w:sz w:val="24"/>
          <w:szCs w:val="24"/>
        </w:rPr>
        <w:t>Тундрихинского</w:t>
      </w:r>
      <w:proofErr w:type="spellEnd"/>
      <w:r w:rsidR="00DD706E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сельсовета </w:t>
      </w:r>
      <w:r w:rsidR="00DD706E">
        <w:rPr>
          <w:b w:val="0"/>
          <w:sz w:val="24"/>
          <w:szCs w:val="24"/>
        </w:rPr>
        <w:t>Поляковой Тамары Геннадьевны</w:t>
      </w:r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Тундрихинский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</w:t>
      </w:r>
      <w:proofErr w:type="gramEnd"/>
      <w:r w:rsidR="008D4AA5" w:rsidRPr="00421778">
        <w:rPr>
          <w:b w:val="0"/>
          <w:sz w:val="24"/>
          <w:szCs w:val="24"/>
        </w:rPr>
        <w:t xml:space="preserve">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AA7085">
        <w:rPr>
          <w:rFonts w:ascii="Times New Roman" w:hAnsi="Times New Roman" w:cs="Times New Roman"/>
          <w:sz w:val="24"/>
          <w:szCs w:val="24"/>
        </w:rPr>
        <w:t>Тундрихинский</w:t>
      </w:r>
      <w:proofErr w:type="spellEnd"/>
      <w:r w:rsidR="00AA7085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5122"/>
      </w:tblGrid>
      <w:tr w:rsidR="008C76E9" w:rsidTr="005F71A4">
        <w:tc>
          <w:tcPr>
            <w:tcW w:w="5140" w:type="dxa"/>
          </w:tcPr>
          <w:p w:rsidR="008C76E9" w:rsidRDefault="00AA7085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Тундрихинский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AA7085">
              <w:rPr>
                <w:rFonts w:ascii="Times New Roman" w:hAnsi="Times New Roman" w:cs="Times New Roman"/>
                <w:sz w:val="24"/>
                <w:szCs w:val="24"/>
              </w:rPr>
              <w:t>Тундрихинского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AA7085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           </w:t>
            </w:r>
            <w:proofErr w:type="spellStart"/>
            <w:r w:rsidR="00DD706E">
              <w:rPr>
                <w:rFonts w:ascii="Times New Roman" w:hAnsi="Times New Roman" w:cs="Times New Roman"/>
                <w:sz w:val="24"/>
                <w:szCs w:val="24"/>
              </w:rPr>
              <w:t>Т.Г.Полякова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районного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93" w:rsidRDefault="00DA0593" w:rsidP="00E15AE8">
      <w:pPr>
        <w:spacing w:after="0" w:line="240" w:lineRule="auto"/>
      </w:pPr>
      <w:r>
        <w:separator/>
      </w:r>
    </w:p>
  </w:endnote>
  <w:endnote w:type="continuationSeparator" w:id="0">
    <w:p w:rsidR="00DA0593" w:rsidRDefault="00DA0593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93" w:rsidRDefault="00DA0593" w:rsidP="00E15AE8">
      <w:pPr>
        <w:spacing w:after="0" w:line="240" w:lineRule="auto"/>
      </w:pPr>
      <w:r>
        <w:separator/>
      </w:r>
    </w:p>
  </w:footnote>
  <w:footnote w:type="continuationSeparator" w:id="0">
    <w:p w:rsidR="00DA0593" w:rsidRDefault="00DA0593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2B211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9779C"/>
    <w:rsid w:val="001C20CF"/>
    <w:rsid w:val="002378F3"/>
    <w:rsid w:val="0024357C"/>
    <w:rsid w:val="0027150F"/>
    <w:rsid w:val="002B2115"/>
    <w:rsid w:val="00391C4B"/>
    <w:rsid w:val="00404C5B"/>
    <w:rsid w:val="00421778"/>
    <w:rsid w:val="004B0D08"/>
    <w:rsid w:val="004C2F74"/>
    <w:rsid w:val="004E5A80"/>
    <w:rsid w:val="0052181A"/>
    <w:rsid w:val="005471B2"/>
    <w:rsid w:val="005F71A4"/>
    <w:rsid w:val="00611D27"/>
    <w:rsid w:val="00682FC4"/>
    <w:rsid w:val="006B1D51"/>
    <w:rsid w:val="006C4000"/>
    <w:rsid w:val="006F58A5"/>
    <w:rsid w:val="008C76E9"/>
    <w:rsid w:val="008D4AA5"/>
    <w:rsid w:val="00A76890"/>
    <w:rsid w:val="00AA7085"/>
    <w:rsid w:val="00AB2B68"/>
    <w:rsid w:val="00AE73E0"/>
    <w:rsid w:val="00AF14DE"/>
    <w:rsid w:val="00B3774A"/>
    <w:rsid w:val="00CC5CBA"/>
    <w:rsid w:val="00DA0593"/>
    <w:rsid w:val="00DD1434"/>
    <w:rsid w:val="00DD706E"/>
    <w:rsid w:val="00E15AE8"/>
    <w:rsid w:val="00EF240E"/>
    <w:rsid w:val="00F1204A"/>
    <w:rsid w:val="00F80A4D"/>
    <w:rsid w:val="00F81B1F"/>
    <w:rsid w:val="00F81BD2"/>
    <w:rsid w:val="00F9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19</cp:revision>
  <cp:lastPrinted>2018-10-29T08:01:00Z</cp:lastPrinted>
  <dcterms:created xsi:type="dcterms:W3CDTF">2018-07-17T05:50:00Z</dcterms:created>
  <dcterms:modified xsi:type="dcterms:W3CDTF">2018-10-29T08:02:00Z</dcterms:modified>
</cp:coreProperties>
</file>