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5479A0">
        <w:rPr>
          <w:b w:val="0"/>
          <w:sz w:val="24"/>
          <w:szCs w:val="24"/>
        </w:rPr>
        <w:t>5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A0031A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Кордонский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главы </w:t>
      </w:r>
      <w:proofErr w:type="spellStart"/>
      <w:r w:rsidR="00151509">
        <w:rPr>
          <w:b w:val="0"/>
          <w:sz w:val="24"/>
          <w:szCs w:val="24"/>
        </w:rPr>
        <w:t>Кордонского</w:t>
      </w:r>
      <w:proofErr w:type="spellEnd"/>
      <w:r w:rsidR="00151509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сельсовета </w:t>
      </w:r>
      <w:proofErr w:type="spellStart"/>
      <w:r w:rsidR="00151509">
        <w:rPr>
          <w:b w:val="0"/>
          <w:sz w:val="24"/>
          <w:szCs w:val="24"/>
        </w:rPr>
        <w:t>Налетовой</w:t>
      </w:r>
      <w:proofErr w:type="spellEnd"/>
      <w:r w:rsidR="00151509">
        <w:rPr>
          <w:b w:val="0"/>
          <w:sz w:val="24"/>
          <w:szCs w:val="24"/>
        </w:rPr>
        <w:t xml:space="preserve"> Ирины Сергеевны</w:t>
      </w:r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Кордонский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</w:t>
      </w:r>
      <w:proofErr w:type="gramEnd"/>
      <w:r w:rsidR="008D4AA5" w:rsidRPr="00421778">
        <w:rPr>
          <w:b w:val="0"/>
          <w:sz w:val="24"/>
          <w:szCs w:val="24"/>
        </w:rPr>
        <w:t xml:space="preserve">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A0031A">
        <w:rPr>
          <w:rFonts w:ascii="Times New Roman" w:hAnsi="Times New Roman" w:cs="Times New Roman"/>
          <w:sz w:val="24"/>
          <w:szCs w:val="24"/>
        </w:rPr>
        <w:t>Кордонский</w:t>
      </w:r>
      <w:proofErr w:type="spellEnd"/>
      <w:r w:rsidR="00A0031A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8C76E9" w:rsidTr="005F71A4">
        <w:tc>
          <w:tcPr>
            <w:tcW w:w="5140" w:type="dxa"/>
          </w:tcPr>
          <w:p w:rsidR="008C76E9" w:rsidRDefault="00A0031A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Кордонский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A0031A">
              <w:rPr>
                <w:rFonts w:ascii="Times New Roman" w:hAnsi="Times New Roman" w:cs="Times New Roman"/>
                <w:sz w:val="24"/>
                <w:szCs w:val="24"/>
              </w:rPr>
              <w:t>Кордонского</w:t>
            </w:r>
            <w:proofErr w:type="spellEnd"/>
            <w:r w:rsidR="00A00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A0031A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</w:t>
            </w:r>
            <w:r w:rsidR="00151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1509">
              <w:rPr>
                <w:rFonts w:ascii="Times New Roman" w:hAnsi="Times New Roman" w:cs="Times New Roman"/>
                <w:sz w:val="24"/>
                <w:szCs w:val="24"/>
              </w:rPr>
              <w:t>И.С.Налетова</w:t>
            </w:r>
            <w:proofErr w:type="spellEnd"/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15150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4EB" w:rsidRDefault="008C44EB" w:rsidP="00E15AE8">
      <w:pPr>
        <w:spacing w:after="0" w:line="240" w:lineRule="auto"/>
      </w:pPr>
      <w:r>
        <w:separator/>
      </w:r>
    </w:p>
  </w:endnote>
  <w:endnote w:type="continuationSeparator" w:id="0">
    <w:p w:rsidR="008C44EB" w:rsidRDefault="008C44EB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4EB" w:rsidRDefault="008C44EB" w:rsidP="00E15AE8">
      <w:pPr>
        <w:spacing w:after="0" w:line="240" w:lineRule="auto"/>
      </w:pPr>
      <w:r>
        <w:separator/>
      </w:r>
    </w:p>
  </w:footnote>
  <w:footnote w:type="continuationSeparator" w:id="0">
    <w:p w:rsidR="008C44EB" w:rsidRDefault="008C44EB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5479A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51509"/>
    <w:rsid w:val="00164270"/>
    <w:rsid w:val="0019779C"/>
    <w:rsid w:val="001C20CF"/>
    <w:rsid w:val="002378F3"/>
    <w:rsid w:val="0024357C"/>
    <w:rsid w:val="0027150F"/>
    <w:rsid w:val="00391C4B"/>
    <w:rsid w:val="00404C5B"/>
    <w:rsid w:val="00421778"/>
    <w:rsid w:val="004B0D08"/>
    <w:rsid w:val="004C2F74"/>
    <w:rsid w:val="004E5A80"/>
    <w:rsid w:val="0052181A"/>
    <w:rsid w:val="005471B2"/>
    <w:rsid w:val="005479A0"/>
    <w:rsid w:val="005F71A4"/>
    <w:rsid w:val="00611D27"/>
    <w:rsid w:val="00682FC4"/>
    <w:rsid w:val="006B1D51"/>
    <w:rsid w:val="006C4000"/>
    <w:rsid w:val="006F58A5"/>
    <w:rsid w:val="008C44EB"/>
    <w:rsid w:val="008C76E9"/>
    <w:rsid w:val="008D4AA5"/>
    <w:rsid w:val="00A0031A"/>
    <w:rsid w:val="00A76890"/>
    <w:rsid w:val="00AB2B68"/>
    <w:rsid w:val="00AE73E0"/>
    <w:rsid w:val="00AF14DE"/>
    <w:rsid w:val="00B3774A"/>
    <w:rsid w:val="00CC5CBA"/>
    <w:rsid w:val="00E15AE8"/>
    <w:rsid w:val="00E91697"/>
    <w:rsid w:val="00EF240E"/>
    <w:rsid w:val="00F1204A"/>
    <w:rsid w:val="00F80A4D"/>
    <w:rsid w:val="00F81B1F"/>
    <w:rsid w:val="00F9697D"/>
    <w:rsid w:val="00FB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19</cp:revision>
  <cp:lastPrinted>2018-10-11T04:30:00Z</cp:lastPrinted>
  <dcterms:created xsi:type="dcterms:W3CDTF">2018-07-17T05:50:00Z</dcterms:created>
  <dcterms:modified xsi:type="dcterms:W3CDTF">2018-10-29T08:00:00Z</dcterms:modified>
</cp:coreProperties>
</file>