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84" w:rsidRPr="003230CD" w:rsidRDefault="003230CD" w:rsidP="003230CD">
      <w:pPr>
        <w:widowControl w:val="0"/>
        <w:spacing w:after="0" w:line="240" w:lineRule="auto"/>
        <w:ind w:left="113" w:right="57" w:firstLine="709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               </w:t>
      </w:r>
      <w:r w:rsidR="00666284" w:rsidRPr="003230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Приложение </w:t>
      </w:r>
      <w:r w:rsidR="001C22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</w:t>
      </w:r>
      <w:bookmarkStart w:id="0" w:name="_GoBack"/>
      <w:bookmarkEnd w:id="0"/>
      <w:r w:rsidR="00666284" w:rsidRPr="003230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</w:p>
    <w:p w:rsidR="003230CD" w:rsidRDefault="00666284" w:rsidP="00666284">
      <w:pPr>
        <w:widowControl w:val="0"/>
        <w:spacing w:after="0" w:line="240" w:lineRule="auto"/>
        <w:ind w:left="113" w:right="57" w:firstLine="454"/>
        <w:rPr>
          <w:rFonts w:ascii="Times New Roman" w:hAnsi="Times New Roman" w:cs="Times New Roman"/>
          <w:sz w:val="26"/>
          <w:szCs w:val="26"/>
        </w:rPr>
      </w:pPr>
      <w:r w:rsidRPr="003230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</w:t>
      </w:r>
      <w:r w:rsidR="003230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    </w:t>
      </w:r>
      <w:r w:rsidRPr="003230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к Порядку </w:t>
      </w:r>
      <w:r w:rsidRPr="003230CD">
        <w:rPr>
          <w:rFonts w:ascii="Times New Roman" w:hAnsi="Times New Roman" w:cs="Times New Roman"/>
          <w:sz w:val="26"/>
          <w:szCs w:val="26"/>
        </w:rPr>
        <w:t xml:space="preserve">разработки, реализации и эффективности </w:t>
      </w:r>
      <w:r w:rsidR="003230CD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230CD" w:rsidRDefault="003230CD" w:rsidP="003230CD">
      <w:pPr>
        <w:widowControl w:val="0"/>
        <w:spacing w:after="0" w:line="240" w:lineRule="auto"/>
        <w:ind w:left="113" w:right="57" w:firstLine="4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66284" w:rsidRPr="003230C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униципальных </w:t>
      </w:r>
      <w:r w:rsidR="00666284" w:rsidRPr="003230CD">
        <w:rPr>
          <w:rFonts w:ascii="Times New Roman" w:hAnsi="Times New Roman" w:cs="Times New Roman"/>
          <w:sz w:val="26"/>
          <w:szCs w:val="26"/>
        </w:rPr>
        <w:t xml:space="preserve">программ  </w:t>
      </w:r>
      <w:proofErr w:type="gramStart"/>
      <w:r w:rsidR="00666284" w:rsidRPr="003230C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666284" w:rsidRPr="003230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66284" w:rsidRPr="003230CD" w:rsidRDefault="003230CD" w:rsidP="003230CD">
      <w:pPr>
        <w:widowControl w:val="0"/>
        <w:spacing w:after="0" w:line="240" w:lineRule="auto"/>
        <w:ind w:left="113" w:right="57" w:firstLine="4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66284" w:rsidRPr="003230CD">
        <w:rPr>
          <w:rFonts w:ascii="Times New Roman" w:hAnsi="Times New Roman" w:cs="Times New Roman"/>
          <w:sz w:val="26"/>
          <w:szCs w:val="26"/>
        </w:rPr>
        <w:t>образования Залесовский муниципальный округ</w:t>
      </w:r>
    </w:p>
    <w:p w:rsidR="00666284" w:rsidRPr="003230CD" w:rsidRDefault="003230CD" w:rsidP="003230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66284" w:rsidRPr="003230CD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45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66284" w:rsidRDefault="00666284" w:rsidP="00666284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666284" w:rsidRDefault="00666284" w:rsidP="00666284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66284" w:rsidRPr="009905DF" w:rsidRDefault="00666284" w:rsidP="00666284">
      <w:pPr>
        <w:widowControl w:val="0"/>
        <w:numPr>
          <w:ilvl w:val="0"/>
          <w:numId w:val="1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</w:t>
      </w:r>
      <w:r w:rsidR="00E25A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эффективности реализации муниципальной программы (далее - «муниципальная программа») и входящих в нее подпро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степени достижения целей и решения задач муниципальной програм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666284" w:rsidRPr="009905DF" w:rsidRDefault="00666284" w:rsidP="00666284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5DF">
        <w:rPr>
          <w:rFonts w:ascii="Times New Roman" w:hAnsi="Times New Roman" w:cs="Times New Roman"/>
          <w:sz w:val="28"/>
          <w:szCs w:val="28"/>
        </w:rPr>
        <w:t>оценки кассового исполнения государственной программы (подпрограммы) в отчетном году;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5DF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государственных программ</w:t>
      </w:r>
      <w:r w:rsidR="00E25AA2">
        <w:rPr>
          <w:rFonts w:ascii="Times New Roman" w:hAnsi="Times New Roman" w:cs="Times New Roman"/>
          <w:sz w:val="28"/>
          <w:szCs w:val="28"/>
        </w:rPr>
        <w:t>.</w:t>
      </w:r>
    </w:p>
    <w:p w:rsidR="00666284" w:rsidRPr="009905DF" w:rsidRDefault="00666284" w:rsidP="00666284">
      <w:pPr>
        <w:widowControl w:val="0"/>
        <w:numPr>
          <w:ilvl w:val="1"/>
          <w:numId w:val="1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 w:rsidRPr="009905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I(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spellStart"/>
      <w:r w:rsidRPr="009905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proofErr w:type="spellEnd"/>
      <w:r w:rsidRPr="009905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=1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программы;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proofErr w:type="spell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proofErr w:type="spell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В случае превышения 100% выполнения расчетного значения показате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значение показателя принимается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666284" w:rsidRDefault="00666284" w:rsidP="00666284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30ED8"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 w:rsidRPr="009905D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666284" w:rsidRPr="00330ED8" w:rsidRDefault="00666284" w:rsidP="00666284">
      <w:pPr>
        <w:widowControl w:val="0"/>
        <w:numPr>
          <w:ilvl w:val="1"/>
          <w:numId w:val="1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оответствующий отчетный период;</w:t>
      </w:r>
      <w:r w:rsidR="00E25A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- "комплексная оценка") производится по следующей формуле: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Реализация государственной программы может характеризоваться: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высоким уровнем эффективности;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средним уровнем эффективности;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низким уровнем эффективности.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66284" w:rsidRPr="00330ED8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30E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666284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66284" w:rsidRPr="009905DF" w:rsidRDefault="00666284" w:rsidP="00666284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66284" w:rsidRDefault="00666284" w:rsidP="00666284"/>
    <w:p w:rsidR="005A2B8E" w:rsidRDefault="005A2B8E"/>
    <w:sectPr w:rsidR="005A2B8E" w:rsidSect="005717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2FD"/>
    <w:multiLevelType w:val="multilevel"/>
    <w:tmpl w:val="CA8CD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4"/>
    <w:rsid w:val="001C22AC"/>
    <w:rsid w:val="003230CD"/>
    <w:rsid w:val="005A2B8E"/>
    <w:rsid w:val="00666284"/>
    <w:rsid w:val="00E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4</cp:revision>
  <dcterms:created xsi:type="dcterms:W3CDTF">2022-12-13T09:22:00Z</dcterms:created>
  <dcterms:modified xsi:type="dcterms:W3CDTF">2024-09-27T05:24:00Z</dcterms:modified>
</cp:coreProperties>
</file>